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КАРТА КОМПЛЕКСНОГО КОНТРОЛЯ</w:t>
      </w:r>
    </w:p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(</w:t>
      </w:r>
      <w:bookmarkStart w:id="0" w:name="_GoBack"/>
      <w:r w:rsidRPr="0064176A">
        <w:rPr>
          <w:b/>
          <w:bCs/>
        </w:rPr>
        <w:t>Профессиональная компетентность педагога и организация РППС в группе раннего возраста)</w:t>
      </w:r>
      <w:bookmarkEnd w:id="0"/>
    </w:p>
    <w:p w:rsidR="0064176A" w:rsidRPr="0064176A" w:rsidRDefault="0064176A" w:rsidP="0064176A">
      <w:r w:rsidRPr="0064176A">
        <w:rPr>
          <w:b/>
          <w:bCs/>
        </w:rPr>
        <w:t>Возрастная группа:</w:t>
      </w:r>
      <w:r w:rsidRPr="0064176A">
        <w:t> __________________________________ (от 1 года до 3 лет)</w:t>
      </w:r>
      <w:r w:rsidRPr="0064176A">
        <w:br/>
      </w:r>
      <w:r w:rsidRPr="0064176A">
        <w:rPr>
          <w:b/>
          <w:bCs/>
        </w:rPr>
        <w:t>Дата проверки:</w:t>
      </w:r>
      <w:r w:rsidRPr="0064176A">
        <w:t> _________________________________________</w:t>
      </w:r>
      <w:r w:rsidRPr="0064176A">
        <w:br/>
      </w:r>
      <w:r w:rsidRPr="0064176A">
        <w:rPr>
          <w:b/>
          <w:bCs/>
        </w:rPr>
        <w:t>Ф.И.О. воспитателя:</w:t>
      </w:r>
      <w:r w:rsidRPr="0064176A">
        <w:t> _____________________________________</w:t>
      </w:r>
      <w:r w:rsidRPr="0064176A">
        <w:br/>
      </w:r>
      <w:r w:rsidRPr="0064176A">
        <w:rPr>
          <w:b/>
          <w:bCs/>
        </w:rPr>
        <w:t>Ф.И.О. проверяющего (старший воспитатель):</w:t>
      </w:r>
      <w:r w:rsidRPr="0064176A">
        <w:t> ________________</w:t>
      </w:r>
    </w:p>
    <w:p w:rsidR="0064176A" w:rsidRPr="0064176A" w:rsidRDefault="0064176A" w:rsidP="0064176A">
      <w:r w:rsidRPr="0064176A">
        <w:rPr>
          <w:b/>
          <w:bCs/>
        </w:rPr>
        <w:t>Цель контроля:</w:t>
      </w:r>
      <w:r w:rsidRPr="0064176A">
        <w:t> Оценка профессиональной компетентности педагога по организации жизнедеятельности детей раннего возраста и анализ соответствия развивающей предметно-пространственной среды (РППС) требованиям ФГОС ДО и СанПиН.</w:t>
      </w:r>
    </w:p>
    <w:p w:rsidR="0064176A" w:rsidRPr="0064176A" w:rsidRDefault="0064176A" w:rsidP="0064176A"/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РАЗДЕЛ А. Оценка профессиональной компетентности педагога</w:t>
      </w:r>
    </w:p>
    <w:p w:rsidR="0064176A" w:rsidRPr="0064176A" w:rsidRDefault="0064176A" w:rsidP="0064176A">
      <w:r w:rsidRPr="0064176A">
        <w:t xml:space="preserve">*(Критерии оценки: 0 — не соответствует / 1 — частично / 2 — полностью </w:t>
      </w:r>
      <w:proofErr w:type="gramStart"/>
      <w:r w:rsidRPr="0064176A">
        <w:t>соответствует)*</w:t>
      </w:r>
      <w:proofErr w:type="gramEnd"/>
    </w:p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Блок 1. Организация режимных моментов и адаптация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5641"/>
        <w:gridCol w:w="811"/>
        <w:gridCol w:w="1395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№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Показатели оценки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Баллы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Примечания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1.1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Прием детей:</w:t>
            </w:r>
            <w:r w:rsidRPr="0064176A">
              <w:t> Воспитатель встречает детей доброжелательно, использует ритуал встречи, проводит беседу с родителями о самочувствии и настроении ребенка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1.2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Адаптационная работа:</w:t>
            </w:r>
            <w:r w:rsidRPr="0064176A">
              <w:t> В группе имеется документация по адаптации детей, воспитатель использует щадящий режим для вновь поступивших детей, отслеживает их эмоциональное состояние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1.3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Утренняя гимнастика:</w:t>
            </w:r>
            <w:r w:rsidRPr="0064176A">
              <w:t> Проводится ежедневно, комплексы упражнений соответствуют возрасту и меняются не реже раза в две недели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1.4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Организация питания:</w:t>
            </w:r>
            <w:r w:rsidRPr="0064176A">
              <w:t> Сервировка стола соответствует требованиям, воспитатель формирует навыки самостоятельного приема пищи, использует игровые приемы для поддержания интереса к еде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1.5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Организация сна:</w:t>
            </w:r>
            <w:r w:rsidRPr="0064176A">
              <w:t> Укладывание проводится в спокойной обстановке, подъем — постепенный, используется гимнастика пробуждения и закаливающие процедуры по графику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1.6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Гигиенические процедуры:</w:t>
            </w:r>
            <w:r w:rsidRPr="0064176A">
              <w:t> Педагог формирует у детей умения умываться, пользоваться горшком, одеваться в правильной последовательности, использует алгоритмы (картинки-схемы)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блоку 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i/>
                <w:iCs/>
              </w:rPr>
              <w:lastRenderedPageBreak/>
              <w:t>(Максимум баллов: 12)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Блок 2. Организация игровой деятельности (ведущий тип деятельности)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5660"/>
        <w:gridCol w:w="811"/>
        <w:gridCol w:w="1395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№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Показатели оценки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Баллы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Примечания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2.1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Знание возрастных особенностей игры:</w:t>
            </w:r>
            <w:r w:rsidRPr="0064176A">
              <w:t> Педагог понимает, что для детей 1-3 лет ведущий тип — предметно-</w:t>
            </w:r>
            <w:proofErr w:type="spellStart"/>
            <w:r w:rsidRPr="0064176A">
              <w:t>манипулятивная</w:t>
            </w:r>
            <w:proofErr w:type="spellEnd"/>
            <w:r w:rsidRPr="0064176A">
              <w:t xml:space="preserve"> игра, и строит свою работу с учетом этого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2.2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Руководство игрой:</w:t>
            </w:r>
            <w:r w:rsidRPr="0064176A">
              <w:t> Воспитатель умеет включаться в игру детей, предлагает предметы-заместители, стимулирует отображение сюжета из 2-3 связанных по смыслу действий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2.3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Создание игровой мотивации:</w:t>
            </w:r>
            <w:r w:rsidRPr="0064176A">
              <w:t> Педагог использует сюрпризные моменты, персонажей-игрушек для привлечения внимания детей к совместной деятельности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2.4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Разнообразие форм игры:</w:t>
            </w:r>
            <w:r w:rsidRPr="0064176A">
              <w:t> В течение дня используются разные формы: игры-имитации, дидактические игры, подвижные игры, игры с водой и песком (в теплое время), хороводные игры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2.5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Стимулирование речевой активности:</w:t>
            </w:r>
            <w:r w:rsidRPr="0064176A">
              <w:t> Воспитатель побуждает детей проговаривать игровые действия, называть предметы, вступать в диалог, менять интонацию голоса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2.6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Наблюдение за детьми в игре:</w:t>
            </w:r>
            <w:r w:rsidRPr="0064176A">
              <w:t> Педагог фиксирует проявления эмоционального благополучия/неблагополучия детей, уровень их игровых умений для последующей коррекции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блоку 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i/>
                <w:iCs/>
              </w:rPr>
              <w:t>(Максимум баллов: 12)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Блок 3. Организация и проведение занятий (НОД)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5641"/>
        <w:gridCol w:w="811"/>
        <w:gridCol w:w="1395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№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Показатели оценки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Баллы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Примечания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3.1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Подготовка к занятию:</w:t>
            </w:r>
            <w:r w:rsidRPr="0064176A">
              <w:t> Оборудование подготовлено заранее, размещено рационально, соответствует гигиеническим и педагогическим требованиям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3.2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Структура занятия:</w:t>
            </w:r>
            <w:r w:rsidRPr="0064176A">
              <w:t> Прослеживаются все части занятия (вводная, основная, заключительная), длительность соответствует возрасту (не более 10-15 минут), нет признаков переутомления детей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lastRenderedPageBreak/>
              <w:t>3.3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Методы и приемы:</w:t>
            </w:r>
            <w:r w:rsidRPr="0064176A">
              <w:t> Используются наглядные (показ, демонстрация), практические (действия по образцу), игровые методы, соответствующие наглядно-действенному мышлению детей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3.4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Речь педагога:</w:t>
            </w:r>
            <w:r w:rsidRPr="0064176A">
              <w:t> Эмоционально выразительна, четкая, доступная, побуждает детей к повторению слов и фраз, используется художественное слово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3.5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Индивидуальный подход:</w:t>
            </w:r>
            <w:r w:rsidRPr="0064176A">
              <w:t> Задания дифференцируются с учетом уровня развития детей, педагог замечает и поддерживает малоактивных воспитанников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3.6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Смена видов деятельности:</w:t>
            </w:r>
            <w:r w:rsidRPr="0064176A">
              <w:t> На занятии чередуются двигательные, познавательные, речевые и продуктивные виды деятельности для предотвращения утомления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блоку 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i/>
                <w:iCs/>
              </w:rPr>
              <w:t>(Максимум баллов: 12)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Блок 4. 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2"/>
        <w:gridCol w:w="5607"/>
        <w:gridCol w:w="811"/>
        <w:gridCol w:w="1395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№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Показатели оценки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Баллы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Примечания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4.1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Ежедневные беседы:</w:t>
            </w:r>
            <w:r w:rsidRPr="0064176A">
              <w:t> При приеме детей воспитатель общается с каждым родителем, уточняет состояние здоровья, настроение, сон и аппетит ребенка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4.2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Информация для родителей:</w:t>
            </w:r>
            <w:r w:rsidRPr="0064176A">
              <w:t> В родительском уголке размещены памятки об одежде по сезону, режиме дня, возрастных нормах развития детей раннего возраста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4.3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Совместные мероприятия:</w:t>
            </w:r>
            <w:r w:rsidRPr="0064176A">
              <w:t> Педагог привлекает родителей к участию в жизни группы (утренники, выставки, сбор материалов для игр)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блоку 4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i/>
                <w:iCs/>
              </w:rPr>
              <w:t>(Максимум баллов: 6)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>
      <w:r w:rsidRPr="0064176A">
        <w:pict>
          <v:rect id="_x0000_i1116" style="width:0;height:.75pt" o:hralign="center" o:hrstd="t" o:hr="t" fillcolor="#a0a0a0" stroked="f"/>
        </w:pict>
      </w:r>
    </w:p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РАЗДЕЛ Б. Оценка организации развивающей предметно-пространственной среды (РППС)</w:t>
      </w:r>
    </w:p>
    <w:p w:rsidR="0064176A" w:rsidRPr="0064176A" w:rsidRDefault="0064176A" w:rsidP="0064176A">
      <w:r w:rsidRPr="0064176A">
        <w:t xml:space="preserve">*(Критерии оценки: 0 — не соответствует / 1 — частично / 2 — полностью </w:t>
      </w:r>
      <w:proofErr w:type="gramStart"/>
      <w:r w:rsidRPr="0064176A">
        <w:t>соответствует)*</w:t>
      </w:r>
      <w:proofErr w:type="gramEnd"/>
    </w:p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Блок 5. Соответствие требованиям безопасности и СанПиН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5645"/>
        <w:gridCol w:w="811"/>
        <w:gridCol w:w="1395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№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Показатели оценки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Баллы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Примечания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lastRenderedPageBreak/>
              <w:t>5.1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Безопасность среды:</w:t>
            </w:r>
            <w:r w:rsidRPr="0064176A">
              <w:t> Отсутствуют сломанные игрушки, мебель с острыми углами закрыта накладками, стеллажи и шкафы надежно закреплены, мелкие детали хранятся в недоступных для детей местах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5.2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Санитарное состояние:</w:t>
            </w:r>
            <w:r w:rsidRPr="0064176A">
              <w:t> Игрушки обрабатываются ежедневно (моются 2 раза в день), ковер чистый, проветривание проводится по графику, тепловой режим соблюдается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5.3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Соответствие мебели возрасту:</w:t>
            </w:r>
            <w:r w:rsidRPr="0064176A">
              <w:t> Столы и стулья имеют маркировку (цвет и номер мебели), соответствуют росту детей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5.4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Доступность для детей:</w:t>
            </w:r>
            <w:r w:rsidRPr="0064176A">
              <w:t> Игровой и дидактический материал расположен на открытых полках, дети могут самостоятельно брать его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блоку 5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i/>
                <w:iCs/>
              </w:rPr>
              <w:t>(Максимум баллов: 8)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Блок 6. Насыщенность и содержательность РППС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5668"/>
        <w:gridCol w:w="811"/>
        <w:gridCol w:w="1395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№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Показатели оценки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Баллы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Примечания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6.1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Центры активности:</w:t>
            </w:r>
            <w:r w:rsidRPr="0064176A">
              <w:t> В группе организованы различные центры: игровой, двигательный, познавательный, художественный, уголок уединения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6.2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Игровой материал для сюжетной игры:</w:t>
            </w:r>
            <w:r w:rsidRPr="0064176A">
              <w:t xml:space="preserve"> Имеются куклы, </w:t>
            </w:r>
            <w:proofErr w:type="spellStart"/>
            <w:r w:rsidRPr="0064176A">
              <w:t>посудка</w:t>
            </w:r>
            <w:proofErr w:type="spellEnd"/>
            <w:r w:rsidRPr="0064176A">
              <w:t>, коляски, предметы-заместители (кубики, палочки, колечки), кроватки, наборы «Парикмахерская», «Доктор» по возрасту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6.3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Материалы для сенсорного развития:</w:t>
            </w:r>
            <w:r w:rsidRPr="0064176A">
              <w:t xml:space="preserve"> Наличие пирамидок, матрешек, вкладышей, шнуровок, </w:t>
            </w:r>
            <w:proofErr w:type="spellStart"/>
            <w:r w:rsidRPr="0064176A">
              <w:t>сортеров</w:t>
            </w:r>
            <w:proofErr w:type="spellEnd"/>
            <w:r w:rsidRPr="0064176A">
              <w:t>, мозаики с крупными деталями, сенсорных ковриков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6.4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Материалы для познавательно-исследовательской деятельности:</w:t>
            </w:r>
            <w:r w:rsidRPr="0064176A">
              <w:t> Емкости для пересыпания и переливания, безопасные природные материалы (шишки, каштаны), песок и вода (в специальных контейнерах)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6.5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Материалы для развития движений:</w:t>
            </w:r>
            <w:r w:rsidRPr="0064176A">
              <w:t> Мячи разных размеров, массажные дорожки, кегли, обручи, тоннели, мягкие модули для лазания и перешагивания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6.6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Материалы для музыкального и театрализованного развития:</w:t>
            </w:r>
            <w:r w:rsidRPr="0064176A">
              <w:t> Погремушки, бубны, колокольчики, музыкальные игрушки, пальчиковый и настольный театр (персонажи знакомых сказок)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lastRenderedPageBreak/>
              <w:t>6.7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Вариативность и сменяемость:</w:t>
            </w:r>
            <w:r w:rsidRPr="0064176A">
              <w:t> Игровой материал периодически обновляется, появляются новые предметы для поддержания интереса детей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6.8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Эстетика оформления:</w:t>
            </w:r>
            <w:r w:rsidRPr="0064176A">
              <w:t> Пространство оформлено привлекательно для детей, используются рисунки, фотографии, иллюстрации на уровне глаз ребенка .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блоку 6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i/>
                <w:iCs/>
              </w:rPr>
              <w:t>(Максимум баллов: 16)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>
      <w:r w:rsidRPr="0064176A">
        <w:pict>
          <v:rect id="_x0000_i1117" style="width:0;height:.75pt" o:hralign="center" o:hrstd="t" o:hr="t" fillcolor="#a0a0a0" stroked="f"/>
        </w:pict>
      </w:r>
    </w:p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РАЗДЕЛ В. Уровень развития игровых умений детей (выборочная диагностика)</w:t>
      </w:r>
    </w:p>
    <w:p w:rsidR="0064176A" w:rsidRPr="0064176A" w:rsidRDefault="0064176A" w:rsidP="0064176A">
      <w:r w:rsidRPr="0064176A">
        <w:t>*(Оценивается по</w:t>
      </w:r>
      <w:r>
        <w:t xml:space="preserve"> </w:t>
      </w:r>
      <w:r w:rsidRPr="0064176A">
        <w:t xml:space="preserve">наблюдению за 3-4 детьми по выбору </w:t>
      </w:r>
      <w:proofErr w:type="gramStart"/>
      <w:r w:rsidRPr="0064176A">
        <w:t>воспитателя)*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5"/>
        <w:gridCol w:w="1955"/>
        <w:gridCol w:w="4420"/>
        <w:gridCol w:w="1395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№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Ф.И. ребенка (1-2 года) / (2-3 года)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Уровень развития игровых умений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Примечания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Критерии для детей 1-2 лет:</w:t>
            </w:r>
            <w:r w:rsidRPr="0064176A">
              <w:t> 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0 — низкий (действия хаотичны, игрушки использует не по назначению)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1 — средний (отражает 2-3 связанных действия, играет рядом со сверстником)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2 — высокий (сюжет из нескольких действий, принимает предметы-заместители)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Критерии для детей 2-3 лет:</w:t>
            </w:r>
            <w:r w:rsidRPr="0064176A">
              <w:t> 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0 — низкий (действия стереотипны, не называет роль)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1 — средний (отражает разные сюжеты, называет игровые действия)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2 — высокий (самостоятельно использует предметы-заместители, вступает в игровой диалог)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3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lastRenderedPageBreak/>
              <w:t>Средний балл по группе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______ / 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/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СВОДНАЯ ТАБЛИЦА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9"/>
        <w:gridCol w:w="1965"/>
        <w:gridCol w:w="1682"/>
        <w:gridCol w:w="1499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Раздел контроля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Максимальный балл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Полученный балл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% выполнения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Раздел А. Профессиональная компетентность педагога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Блок 1. Режимные моменты и адаптация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Блок 2. Организация игровой деятельности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Блок 3. Организация и проведение занятий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Блок 4. Взаимодействие с родителями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разделу А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42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Раздел Б. Организация РППС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Блок 5. Соответствие требованиям безопасности и СанПиН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8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Блок 6. Насыщенность и содержательность РППС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16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Итого по разделу Б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24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Раздел В. Уровень игровых умений детей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2 (средний)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ВСЕГО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66+2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</w:p>
        </w:tc>
      </w:tr>
    </w:tbl>
    <w:p w:rsidR="0064176A" w:rsidRPr="0064176A" w:rsidRDefault="0064176A" w:rsidP="0064176A"/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УРОВНИ ОРГАНИЗАЦИИ РАБОТЫ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1"/>
        <w:gridCol w:w="2125"/>
        <w:gridCol w:w="6590"/>
      </w:tblGrid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Уровень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Процент выполнения</w:t>
            </w:r>
          </w:p>
        </w:tc>
        <w:tc>
          <w:tcPr>
            <w:tcW w:w="6590" w:type="dxa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Качественная характеристика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Высокий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85% и выше (более 56 баллов +)</w:t>
            </w:r>
          </w:p>
        </w:tc>
        <w:tc>
          <w:tcPr>
            <w:tcW w:w="6590" w:type="dxa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Работа ведется системно, среда соответствует стандартам, педагог демонстрирует высокий уровень владения методиками работы с детьми раннего возраста.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Средний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65% — 84% (43-56 баллов)</w:t>
            </w:r>
          </w:p>
        </w:tc>
        <w:tc>
          <w:tcPr>
            <w:tcW w:w="6590" w:type="dxa"/>
            <w:hideMark/>
          </w:tcPr>
          <w:p w:rsidR="0064176A" w:rsidRPr="0064176A" w:rsidRDefault="0064176A" w:rsidP="0064176A">
            <w:pPr>
              <w:spacing w:after="160" w:line="259" w:lineRule="auto"/>
              <w:ind w:right="1674"/>
            </w:pPr>
            <w:r w:rsidRPr="0064176A">
              <w:t>Имеются отдельные замечания по организации РППС или методике работы. Требуется корректировка по 1-2 направлениям.</w:t>
            </w:r>
          </w:p>
        </w:tc>
      </w:tr>
      <w:tr w:rsidR="0064176A" w:rsidRPr="0064176A" w:rsidTr="0064176A"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rPr>
                <w:b/>
                <w:bCs/>
              </w:rPr>
              <w:t>Низкий</w:t>
            </w:r>
          </w:p>
        </w:tc>
        <w:tc>
          <w:tcPr>
            <w:tcW w:w="0" w:type="auto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Менее 65% (менее 43 баллов)</w:t>
            </w:r>
          </w:p>
        </w:tc>
        <w:tc>
          <w:tcPr>
            <w:tcW w:w="6590" w:type="dxa"/>
            <w:hideMark/>
          </w:tcPr>
          <w:p w:rsidR="0064176A" w:rsidRPr="0064176A" w:rsidRDefault="0064176A" w:rsidP="0064176A">
            <w:pPr>
              <w:spacing w:after="160" w:line="259" w:lineRule="auto"/>
            </w:pPr>
            <w:r w:rsidRPr="0064176A">
              <w:t>Требуется срочное вмешательство старшего воспитателя: проведение консультаций, обучение на рабочем месте, дооснащение РППС.</w:t>
            </w:r>
          </w:p>
        </w:tc>
      </w:tr>
    </w:tbl>
    <w:p w:rsidR="0064176A" w:rsidRPr="0064176A" w:rsidRDefault="0064176A" w:rsidP="0064176A"/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АНАЛИТИЧЕСКАЯ ЧАСТЬ И ВЫВОДЫ</w:t>
      </w:r>
    </w:p>
    <w:p w:rsidR="0064176A" w:rsidRPr="0064176A" w:rsidRDefault="0064176A" w:rsidP="0064176A">
      <w:r w:rsidRPr="0064176A">
        <w:rPr>
          <w:b/>
          <w:bCs/>
        </w:rPr>
        <w:t>1. Основные замечания и выявленные дефициты (по каждому разделу):</w:t>
      </w:r>
    </w:p>
    <w:p w:rsidR="0064176A" w:rsidRPr="0064176A" w:rsidRDefault="0064176A" w:rsidP="0064176A">
      <w:r w:rsidRPr="0064176A">
        <w:pict>
          <v:rect id="_x0000_i1121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pict>
          <v:rect id="_x0000_i1122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pict>
          <v:rect id="_x0000_i1123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rPr>
          <w:b/>
          <w:bCs/>
        </w:rPr>
        <w:t>2. Положительные моменты (что можно транслировать как успешный опыт):</w:t>
      </w:r>
    </w:p>
    <w:p w:rsidR="0064176A" w:rsidRPr="0064176A" w:rsidRDefault="0064176A" w:rsidP="0064176A">
      <w:r w:rsidRPr="0064176A">
        <w:pict>
          <v:rect id="_x0000_i1124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pict>
          <v:rect id="_x0000_i1125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rPr>
          <w:b/>
          <w:bCs/>
        </w:rPr>
        <w:t>3. Предложения и пути устранения недостатков (конкретные рекомендации педагогу и администрации):</w:t>
      </w:r>
    </w:p>
    <w:p w:rsidR="0064176A" w:rsidRPr="0064176A" w:rsidRDefault="0064176A" w:rsidP="0064176A">
      <w:r w:rsidRPr="0064176A">
        <w:pict>
          <v:rect id="_x0000_i1126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pict>
          <v:rect id="_x0000_i1127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pict>
          <v:rect id="_x0000_i1128" style="width:0;height:.75pt" o:hralign="center" o:hrstd="t" o:hr="t" fillcolor="#a0a0a0" stroked="f"/>
        </w:pict>
      </w:r>
    </w:p>
    <w:p w:rsidR="0064176A" w:rsidRPr="0064176A" w:rsidRDefault="0064176A" w:rsidP="0064176A">
      <w:r w:rsidRPr="0064176A">
        <w:rPr>
          <w:b/>
          <w:bCs/>
        </w:rPr>
        <w:t>4. Срок повторного контроля:</w:t>
      </w:r>
      <w:r w:rsidRPr="0064176A">
        <w:t> «__</w:t>
      </w:r>
      <w:r w:rsidRPr="0064176A">
        <w:rPr>
          <w:b/>
          <w:bCs/>
        </w:rPr>
        <w:t>» _______________ 20</w:t>
      </w:r>
      <w:r w:rsidRPr="0064176A">
        <w:t>_ г.</w:t>
      </w:r>
    </w:p>
    <w:p w:rsidR="0064176A" w:rsidRPr="0064176A" w:rsidRDefault="0064176A" w:rsidP="0064176A">
      <w:r w:rsidRPr="0064176A">
        <w:rPr>
          <w:b/>
          <w:bCs/>
        </w:rPr>
        <w:t>5. Отметка об ознакомлении воспитателя:</w:t>
      </w:r>
      <w:r w:rsidRPr="0064176A">
        <w:t> __________________ / ___________________</w:t>
      </w:r>
      <w:r w:rsidRPr="0064176A">
        <w:br/>
      </w:r>
      <w:r w:rsidRPr="0064176A">
        <w:rPr>
          <w:i/>
          <w:iCs/>
        </w:rPr>
        <w:t>(подпись)</w:t>
      </w:r>
      <w:r w:rsidRPr="0064176A">
        <w:t> </w:t>
      </w:r>
      <w:r w:rsidRPr="0064176A">
        <w:rPr>
          <w:i/>
          <w:iCs/>
        </w:rPr>
        <w:t>(расшифровка)</w:t>
      </w:r>
    </w:p>
    <w:p w:rsidR="0064176A" w:rsidRPr="0064176A" w:rsidRDefault="0064176A" w:rsidP="0064176A">
      <w:r w:rsidRPr="0064176A">
        <w:rPr>
          <w:b/>
          <w:bCs/>
        </w:rPr>
        <w:t>Подпись проверяющего:</w:t>
      </w:r>
      <w:r w:rsidRPr="0064176A">
        <w:t> __________________ / ___________________</w:t>
      </w:r>
      <w:r w:rsidRPr="0064176A">
        <w:br/>
      </w:r>
      <w:r w:rsidRPr="0064176A">
        <w:rPr>
          <w:i/>
          <w:iCs/>
        </w:rPr>
        <w:t>(подпись)</w:t>
      </w:r>
      <w:r w:rsidRPr="0064176A">
        <w:t> </w:t>
      </w:r>
      <w:r w:rsidRPr="0064176A">
        <w:rPr>
          <w:i/>
          <w:iCs/>
        </w:rPr>
        <w:t>(расшифровка)</w:t>
      </w:r>
    </w:p>
    <w:p w:rsidR="0064176A" w:rsidRPr="0064176A" w:rsidRDefault="0064176A" w:rsidP="0064176A"/>
    <w:p w:rsidR="0064176A" w:rsidRPr="0064176A" w:rsidRDefault="0064176A" w:rsidP="0064176A">
      <w:pPr>
        <w:rPr>
          <w:b/>
          <w:bCs/>
        </w:rPr>
      </w:pPr>
      <w:r w:rsidRPr="0064176A">
        <w:rPr>
          <w:b/>
          <w:bCs/>
        </w:rPr>
        <w:t>Рекомендации по использованию карты</w:t>
      </w:r>
    </w:p>
    <w:p w:rsidR="0064176A" w:rsidRPr="0064176A" w:rsidRDefault="0064176A" w:rsidP="0064176A">
      <w:pPr>
        <w:numPr>
          <w:ilvl w:val="0"/>
          <w:numId w:val="10"/>
        </w:numPr>
      </w:pPr>
      <w:r w:rsidRPr="0064176A">
        <w:rPr>
          <w:b/>
          <w:bCs/>
        </w:rPr>
        <w:t>Периодичность проведения:</w:t>
      </w:r>
      <w:r w:rsidRPr="0064176A">
        <w:t> Рекомендуется проводить комплексный контроль по данной карте 2 раза в год (в начале и конце учебного года) для отслеживания динамики профессионального роста педагога.</w:t>
      </w:r>
    </w:p>
    <w:p w:rsidR="0064176A" w:rsidRPr="0064176A" w:rsidRDefault="0064176A" w:rsidP="0064176A">
      <w:pPr>
        <w:numPr>
          <w:ilvl w:val="0"/>
          <w:numId w:val="10"/>
        </w:numPr>
      </w:pPr>
      <w:r w:rsidRPr="0064176A">
        <w:rPr>
          <w:b/>
          <w:bCs/>
        </w:rPr>
        <w:t>Самооценка педагога:</w:t>
      </w:r>
      <w:r w:rsidRPr="0064176A">
        <w:t> Данную карту можно использовать как инструмент самоанализа — заполните ее вместе с воспитателем для выявления зон ближайшего профессионального развития.</w:t>
      </w:r>
    </w:p>
    <w:p w:rsidR="0064176A" w:rsidRPr="0064176A" w:rsidRDefault="0064176A" w:rsidP="0064176A">
      <w:pPr>
        <w:numPr>
          <w:ilvl w:val="0"/>
          <w:numId w:val="10"/>
        </w:numPr>
      </w:pPr>
      <w:r w:rsidRPr="0064176A">
        <w:rPr>
          <w:b/>
          <w:bCs/>
        </w:rPr>
        <w:t>Связь с другими документами:</w:t>
      </w:r>
      <w:r w:rsidRPr="0064176A">
        <w:t> Результаты контроля могут быть использованы при проведении аттестации педагогических работников и составлении планов методической работы.</w:t>
      </w:r>
    </w:p>
    <w:p w:rsidR="0064176A" w:rsidRPr="0064176A" w:rsidRDefault="0064176A" w:rsidP="0064176A">
      <w:pPr>
        <w:numPr>
          <w:ilvl w:val="0"/>
          <w:numId w:val="10"/>
        </w:numPr>
      </w:pPr>
      <w:r w:rsidRPr="0064176A">
        <w:rPr>
          <w:b/>
          <w:bCs/>
        </w:rPr>
        <w:t>Акцент на игре:</w:t>
      </w:r>
      <w:r w:rsidRPr="0064176A">
        <w:t> Обратите особое внимание на блок 2 (игровая деятельность), так как именно игра является ведущим видом деятельности в раннем возрасте, и ее развитие — ключевой показатель работы педагога.</w:t>
      </w:r>
    </w:p>
    <w:p w:rsidR="005828B0" w:rsidRDefault="005828B0"/>
    <w:sectPr w:rsidR="0058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DD0"/>
    <w:multiLevelType w:val="multilevel"/>
    <w:tmpl w:val="6B0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207B0"/>
    <w:multiLevelType w:val="multilevel"/>
    <w:tmpl w:val="24B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EF12AE"/>
    <w:multiLevelType w:val="multilevel"/>
    <w:tmpl w:val="B4C8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7D1666"/>
    <w:multiLevelType w:val="multilevel"/>
    <w:tmpl w:val="1894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836A0"/>
    <w:multiLevelType w:val="multilevel"/>
    <w:tmpl w:val="B4F0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6290E"/>
    <w:multiLevelType w:val="multilevel"/>
    <w:tmpl w:val="5B5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4C4A1D"/>
    <w:multiLevelType w:val="multilevel"/>
    <w:tmpl w:val="FDC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6B0BCE"/>
    <w:multiLevelType w:val="multilevel"/>
    <w:tmpl w:val="2D98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E674ED"/>
    <w:multiLevelType w:val="multilevel"/>
    <w:tmpl w:val="0472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5C1715"/>
    <w:multiLevelType w:val="multilevel"/>
    <w:tmpl w:val="5030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7B"/>
    <w:rsid w:val="00243B24"/>
    <w:rsid w:val="005828B0"/>
    <w:rsid w:val="0064176A"/>
    <w:rsid w:val="006A5B3B"/>
    <w:rsid w:val="008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390D"/>
  <w15:chartTrackingRefBased/>
  <w15:docId w15:val="{8CE6215D-96A1-49CF-98AD-655553CA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8256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0766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0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4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3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2026-05-24T12:10:00Z</dcterms:created>
  <dcterms:modified xsi:type="dcterms:W3CDTF">2026-05-31T10:43:00Z</dcterms:modified>
</cp:coreProperties>
</file>